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54A684C" w:rsidR="00587F6A" w:rsidRDefault="00751B7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Weniger mit mehr</w:t>
      </w:r>
    </w:p>
    <w:p w14:paraId="642B2A4B" w14:textId="682AE2A4" w:rsidR="001D7FE1" w:rsidRPr="00CD0399" w:rsidRDefault="00751B7A"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Erstes vollelektronisches Zweifach-Logikmodul von </w:t>
      </w:r>
      <w:r w:rsidR="00556FEC">
        <w:rPr>
          <w:rFonts w:asciiTheme="minorHAnsi" w:hAnsiTheme="minorHAnsi" w:cstheme="minorHAnsi"/>
          <w:i/>
          <w:iCs/>
          <w:sz w:val="21"/>
          <w:szCs w:val="21"/>
        </w:rPr>
        <w:t>IPF</w:t>
      </w:r>
    </w:p>
    <w:p w14:paraId="670266A5" w14:textId="77777777" w:rsidR="00587F6A" w:rsidRDefault="00587F6A" w:rsidP="009B590E">
      <w:pPr>
        <w:rPr>
          <w:rFonts w:asciiTheme="minorHAnsi" w:hAnsiTheme="minorHAnsi" w:cstheme="minorHAnsi"/>
          <w:sz w:val="18"/>
          <w:szCs w:val="18"/>
        </w:rPr>
      </w:pPr>
    </w:p>
    <w:p w14:paraId="6228BB41" w14:textId="747E7504" w:rsidR="002117D5" w:rsidRDefault="003D32D5" w:rsidP="00587F6A">
      <w:pPr>
        <w:rPr>
          <w:rFonts w:asciiTheme="minorHAnsi" w:hAnsiTheme="minorHAnsi" w:cstheme="minorHAnsi"/>
          <w:sz w:val="18"/>
          <w:szCs w:val="18"/>
        </w:rPr>
      </w:pPr>
      <w:r>
        <w:rPr>
          <w:rFonts w:asciiTheme="minorHAnsi" w:hAnsiTheme="minorHAnsi" w:cstheme="minorHAnsi"/>
          <w:sz w:val="18"/>
          <w:szCs w:val="18"/>
        </w:rPr>
        <w:t xml:space="preserve">Seit mehr als 20 Jahren offeriert </w:t>
      </w:r>
      <w:r w:rsidR="002562B1">
        <w:rPr>
          <w:rFonts w:asciiTheme="minorHAnsi" w:hAnsiTheme="minorHAnsi" w:cstheme="minorHAnsi"/>
          <w:sz w:val="18"/>
          <w:szCs w:val="18"/>
        </w:rPr>
        <w:t xml:space="preserve">ipf electronic </w:t>
      </w:r>
      <w:r>
        <w:rPr>
          <w:rFonts w:asciiTheme="minorHAnsi" w:hAnsiTheme="minorHAnsi" w:cstheme="minorHAnsi"/>
          <w:sz w:val="18"/>
          <w:szCs w:val="18"/>
        </w:rPr>
        <w:t xml:space="preserve">Logikmodule, die die Ausgänge </w:t>
      </w:r>
      <w:r w:rsidRPr="003D32D5">
        <w:rPr>
          <w:rFonts w:asciiTheme="minorHAnsi" w:hAnsiTheme="minorHAnsi" w:cstheme="minorHAnsi"/>
          <w:sz w:val="18"/>
          <w:szCs w:val="18"/>
        </w:rPr>
        <w:t>mehrerer Sensoren logisch miteinander verknüpfen</w:t>
      </w:r>
      <w:r>
        <w:rPr>
          <w:rFonts w:asciiTheme="minorHAnsi" w:hAnsiTheme="minorHAnsi" w:cstheme="minorHAnsi"/>
          <w:sz w:val="18"/>
          <w:szCs w:val="18"/>
        </w:rPr>
        <w:t xml:space="preserve">, was sowohl den </w:t>
      </w:r>
      <w:r w:rsidRPr="003D32D5">
        <w:rPr>
          <w:rFonts w:asciiTheme="minorHAnsi" w:hAnsiTheme="minorHAnsi" w:cstheme="minorHAnsi"/>
          <w:sz w:val="18"/>
          <w:szCs w:val="18"/>
        </w:rPr>
        <w:t>Bedarf an Steuerungseingängen als auch de</w:t>
      </w:r>
      <w:r>
        <w:rPr>
          <w:rFonts w:asciiTheme="minorHAnsi" w:hAnsiTheme="minorHAnsi" w:cstheme="minorHAnsi"/>
          <w:sz w:val="18"/>
          <w:szCs w:val="18"/>
        </w:rPr>
        <w:t>n</w:t>
      </w:r>
      <w:r w:rsidRPr="003D32D5">
        <w:rPr>
          <w:rFonts w:asciiTheme="minorHAnsi" w:hAnsiTheme="minorHAnsi" w:cstheme="minorHAnsi"/>
          <w:sz w:val="18"/>
          <w:szCs w:val="18"/>
        </w:rPr>
        <w:t xml:space="preserve"> Verdrahtungsaufwand deutlich reduzier</w:t>
      </w:r>
      <w:r>
        <w:rPr>
          <w:rFonts w:asciiTheme="minorHAnsi" w:hAnsiTheme="minorHAnsi" w:cstheme="minorHAnsi"/>
          <w:sz w:val="18"/>
          <w:szCs w:val="18"/>
        </w:rPr>
        <w:t xml:space="preserve">t. Nun stellt der Sensorspezialist mit dem VL150102 das erste vollelektronische Zweifach-Logikmodul vor. </w:t>
      </w:r>
    </w:p>
    <w:p w14:paraId="4FA49B5B" w14:textId="77777777" w:rsidR="002117D5" w:rsidRDefault="002117D5" w:rsidP="00587F6A">
      <w:pPr>
        <w:rPr>
          <w:rFonts w:asciiTheme="minorHAnsi" w:hAnsiTheme="minorHAnsi" w:cstheme="minorHAnsi"/>
          <w:sz w:val="18"/>
          <w:szCs w:val="18"/>
        </w:rPr>
      </w:pPr>
    </w:p>
    <w:p w14:paraId="78E8DDBA" w14:textId="6240BC27" w:rsidR="009F6B7A" w:rsidRDefault="003D32D5" w:rsidP="009F6B7A">
      <w:pPr>
        <w:rPr>
          <w:rFonts w:asciiTheme="minorHAnsi" w:hAnsiTheme="minorHAnsi" w:cstheme="minorHAnsi"/>
          <w:sz w:val="18"/>
          <w:szCs w:val="18"/>
        </w:rPr>
      </w:pPr>
      <w:r>
        <w:rPr>
          <w:rFonts w:asciiTheme="minorHAnsi" w:hAnsiTheme="minorHAnsi" w:cstheme="minorHAnsi"/>
          <w:sz w:val="18"/>
          <w:szCs w:val="18"/>
        </w:rPr>
        <w:t>Die Ausgänge der an dem Logikmodul angeschlossenen Sensoren werden</w:t>
      </w:r>
      <w:r w:rsidR="004035BB">
        <w:rPr>
          <w:rFonts w:asciiTheme="minorHAnsi" w:hAnsiTheme="minorHAnsi" w:cstheme="minorHAnsi"/>
          <w:sz w:val="18"/>
          <w:szCs w:val="18"/>
        </w:rPr>
        <w:t xml:space="preserve"> über die integrierte Elektronik</w:t>
      </w:r>
      <w:r>
        <w:rPr>
          <w:rFonts w:asciiTheme="minorHAnsi" w:hAnsiTheme="minorHAnsi" w:cstheme="minorHAnsi"/>
          <w:sz w:val="18"/>
          <w:szCs w:val="18"/>
        </w:rPr>
        <w:t xml:space="preserve"> UND-verknüpft. Das bedeutet, dass der Schaltausgang des Verteilers erst dann aktiv wird, wenn die Schaltausgänge </w:t>
      </w:r>
      <w:r w:rsidR="009F6B7A">
        <w:rPr>
          <w:rFonts w:asciiTheme="minorHAnsi" w:hAnsiTheme="minorHAnsi" w:cstheme="minorHAnsi"/>
          <w:sz w:val="18"/>
          <w:szCs w:val="18"/>
        </w:rPr>
        <w:t xml:space="preserve">beider </w:t>
      </w:r>
      <w:r>
        <w:rPr>
          <w:rFonts w:asciiTheme="minorHAnsi" w:hAnsiTheme="minorHAnsi" w:cstheme="minorHAnsi"/>
          <w:sz w:val="18"/>
          <w:szCs w:val="18"/>
        </w:rPr>
        <w:t xml:space="preserve">Sensoren gleichzeitig eingeschaltet sind. </w:t>
      </w:r>
      <w:r w:rsidR="009F6B7A">
        <w:rPr>
          <w:rFonts w:asciiTheme="minorHAnsi" w:hAnsiTheme="minorHAnsi" w:cstheme="minorHAnsi"/>
          <w:sz w:val="18"/>
          <w:szCs w:val="18"/>
        </w:rPr>
        <w:t xml:space="preserve">Ähnliche, bereits im Markt verfügbare Lösungen schalten die angeschlossenen Geräte indes über eine interne Verdrahtung in Reihe. Der Schaltausgang des ersten Sensors </w:t>
      </w:r>
      <w:r w:rsidR="006933E4">
        <w:rPr>
          <w:rFonts w:asciiTheme="minorHAnsi" w:hAnsiTheme="minorHAnsi" w:cstheme="minorHAnsi"/>
          <w:sz w:val="18"/>
          <w:szCs w:val="18"/>
        </w:rPr>
        <w:t>stellt dabei intern</w:t>
      </w:r>
      <w:r w:rsidR="009F6B7A">
        <w:rPr>
          <w:rFonts w:asciiTheme="minorHAnsi" w:hAnsiTheme="minorHAnsi" w:cstheme="minorHAnsi"/>
          <w:sz w:val="18"/>
          <w:szCs w:val="18"/>
        </w:rPr>
        <w:t xml:space="preserve"> die Betriebsspannung </w:t>
      </w:r>
      <w:r w:rsidR="006933E4">
        <w:rPr>
          <w:rFonts w:asciiTheme="minorHAnsi" w:hAnsiTheme="minorHAnsi" w:cstheme="minorHAnsi"/>
          <w:sz w:val="18"/>
          <w:szCs w:val="18"/>
        </w:rPr>
        <w:t>für den</w:t>
      </w:r>
      <w:r w:rsidR="009F6B7A">
        <w:rPr>
          <w:rFonts w:asciiTheme="minorHAnsi" w:hAnsiTheme="minorHAnsi" w:cstheme="minorHAnsi"/>
          <w:sz w:val="18"/>
          <w:szCs w:val="18"/>
        </w:rPr>
        <w:t xml:space="preserve"> zweiten Sensor </w:t>
      </w:r>
      <w:r w:rsidR="006933E4">
        <w:rPr>
          <w:rFonts w:asciiTheme="minorHAnsi" w:hAnsiTheme="minorHAnsi" w:cstheme="minorHAnsi"/>
          <w:sz w:val="18"/>
          <w:szCs w:val="18"/>
        </w:rPr>
        <w:t>zur Verfügung. Der Ausgang des zweiten Gerätes ist dann</w:t>
      </w:r>
      <w:r w:rsidR="009F6B7A">
        <w:rPr>
          <w:rFonts w:asciiTheme="minorHAnsi" w:hAnsiTheme="minorHAnsi" w:cstheme="minorHAnsi"/>
          <w:sz w:val="18"/>
          <w:szCs w:val="18"/>
        </w:rPr>
        <w:t xml:space="preserve"> der Schaltausgang des Verteilers. Je nach Spannungsabfall bzw. Anlaufstrom eines Sensors kann das zu einem unsicheren Schaltverhalten führen. Insbesondere bei Steuerungen, die einen bestimmten Spannungspegel benötigen, </w:t>
      </w:r>
      <w:r w:rsidR="004035BB">
        <w:rPr>
          <w:rFonts w:asciiTheme="minorHAnsi" w:hAnsiTheme="minorHAnsi" w:cstheme="minorHAnsi"/>
          <w:sz w:val="18"/>
          <w:szCs w:val="18"/>
        </w:rPr>
        <w:t xml:space="preserve">führen </w:t>
      </w:r>
      <w:r w:rsidR="009F6B7A">
        <w:rPr>
          <w:rFonts w:asciiTheme="minorHAnsi" w:hAnsiTheme="minorHAnsi" w:cstheme="minorHAnsi"/>
          <w:sz w:val="18"/>
          <w:szCs w:val="18"/>
        </w:rPr>
        <w:t>solche Reihenschaltung</w:t>
      </w:r>
      <w:r w:rsidR="004035BB">
        <w:rPr>
          <w:rFonts w:asciiTheme="minorHAnsi" w:hAnsiTheme="minorHAnsi" w:cstheme="minorHAnsi"/>
          <w:sz w:val="18"/>
          <w:szCs w:val="18"/>
        </w:rPr>
        <w:t>en</w:t>
      </w:r>
      <w:r w:rsidR="009F6B7A">
        <w:rPr>
          <w:rFonts w:asciiTheme="minorHAnsi" w:hAnsiTheme="minorHAnsi" w:cstheme="minorHAnsi"/>
          <w:sz w:val="18"/>
          <w:szCs w:val="18"/>
        </w:rPr>
        <w:t xml:space="preserve"> daher </w:t>
      </w:r>
      <w:r w:rsidR="004035BB">
        <w:rPr>
          <w:rFonts w:asciiTheme="minorHAnsi" w:hAnsiTheme="minorHAnsi" w:cstheme="minorHAnsi"/>
          <w:sz w:val="18"/>
          <w:szCs w:val="18"/>
        </w:rPr>
        <w:t xml:space="preserve">immer wieder </w:t>
      </w:r>
      <w:r w:rsidR="009F6B7A">
        <w:rPr>
          <w:rFonts w:asciiTheme="minorHAnsi" w:hAnsiTheme="minorHAnsi" w:cstheme="minorHAnsi"/>
          <w:sz w:val="18"/>
          <w:szCs w:val="18"/>
        </w:rPr>
        <w:t>zu Problemen.</w:t>
      </w:r>
    </w:p>
    <w:p w14:paraId="1F7037E0" w14:textId="2F1C50C9" w:rsidR="009F6B7A" w:rsidRDefault="009F6B7A" w:rsidP="009F6B7A">
      <w:pPr>
        <w:rPr>
          <w:rFonts w:asciiTheme="minorHAnsi" w:hAnsiTheme="minorHAnsi" w:cstheme="minorHAnsi"/>
          <w:sz w:val="18"/>
          <w:szCs w:val="18"/>
        </w:rPr>
      </w:pPr>
    </w:p>
    <w:p w14:paraId="6C5402A3" w14:textId="1DD44B55" w:rsidR="009F6B7A" w:rsidRDefault="009F6B7A" w:rsidP="009F6B7A">
      <w:pPr>
        <w:rPr>
          <w:rFonts w:asciiTheme="minorHAnsi" w:hAnsiTheme="minorHAnsi" w:cstheme="minorHAnsi"/>
          <w:sz w:val="18"/>
          <w:szCs w:val="18"/>
        </w:rPr>
      </w:pPr>
      <w:r>
        <w:rPr>
          <w:rFonts w:asciiTheme="minorHAnsi" w:hAnsiTheme="minorHAnsi" w:cstheme="minorHAnsi"/>
          <w:sz w:val="18"/>
          <w:szCs w:val="18"/>
        </w:rPr>
        <w:t>Die Elektronik des neuen Logikmoduls VL15010</w:t>
      </w:r>
      <w:r w:rsidR="00EB735E">
        <w:rPr>
          <w:rFonts w:asciiTheme="minorHAnsi" w:hAnsiTheme="minorHAnsi" w:cstheme="minorHAnsi"/>
          <w:sz w:val="18"/>
          <w:szCs w:val="18"/>
        </w:rPr>
        <w:t>2</w:t>
      </w:r>
      <w:r>
        <w:rPr>
          <w:rFonts w:asciiTheme="minorHAnsi" w:hAnsiTheme="minorHAnsi" w:cstheme="minorHAnsi"/>
          <w:sz w:val="18"/>
          <w:szCs w:val="18"/>
        </w:rPr>
        <w:t xml:space="preserve"> sorgt hingegen dafür, dass „saubere“ Signale an der Steuerung</w:t>
      </w:r>
      <w:r w:rsidR="004035BB">
        <w:rPr>
          <w:rFonts w:asciiTheme="minorHAnsi" w:hAnsiTheme="minorHAnsi" w:cstheme="minorHAnsi"/>
          <w:sz w:val="18"/>
          <w:szCs w:val="18"/>
        </w:rPr>
        <w:t xml:space="preserve"> anliegen</w:t>
      </w:r>
      <w:r>
        <w:rPr>
          <w:rFonts w:asciiTheme="minorHAnsi" w:hAnsiTheme="minorHAnsi" w:cstheme="minorHAnsi"/>
          <w:sz w:val="18"/>
          <w:szCs w:val="18"/>
        </w:rPr>
        <w:t>, ebenso, als ob nur ein Sensor angeschlossen wäre.</w:t>
      </w:r>
    </w:p>
    <w:p w14:paraId="164D3220" w14:textId="2A88B757" w:rsidR="009F6B7A" w:rsidRDefault="009F6B7A" w:rsidP="009F6B7A">
      <w:pPr>
        <w:rPr>
          <w:rFonts w:asciiTheme="minorHAnsi" w:hAnsiTheme="minorHAnsi" w:cstheme="minorHAnsi"/>
          <w:sz w:val="18"/>
          <w:szCs w:val="18"/>
        </w:rPr>
      </w:pPr>
    </w:p>
    <w:p w14:paraId="4735E470" w14:textId="50250AE0" w:rsidR="008E06E5" w:rsidRDefault="0089263F" w:rsidP="0089263F">
      <w:pPr>
        <w:rPr>
          <w:rFonts w:asciiTheme="minorHAnsi" w:hAnsiTheme="minorHAnsi" w:cstheme="minorHAnsi"/>
          <w:sz w:val="18"/>
          <w:szCs w:val="18"/>
        </w:rPr>
      </w:pPr>
      <w:r>
        <w:rPr>
          <w:rFonts w:asciiTheme="minorHAnsi" w:hAnsiTheme="minorHAnsi" w:cstheme="minorHAnsi"/>
          <w:sz w:val="18"/>
          <w:szCs w:val="18"/>
        </w:rPr>
        <w:t xml:space="preserve">Der Schaltzustand des Logikmodul-Ausgangs wird durch eine LED signalisiert, die aufgrund des transparenten </w:t>
      </w:r>
      <w:r w:rsidR="004035BB">
        <w:rPr>
          <w:rFonts w:asciiTheme="minorHAnsi" w:hAnsiTheme="minorHAnsi" w:cstheme="minorHAnsi"/>
          <w:sz w:val="18"/>
          <w:szCs w:val="18"/>
        </w:rPr>
        <w:t>Ge</w:t>
      </w:r>
      <w:r w:rsidR="006933E4">
        <w:rPr>
          <w:rFonts w:asciiTheme="minorHAnsi" w:hAnsiTheme="minorHAnsi" w:cstheme="minorHAnsi"/>
          <w:sz w:val="18"/>
          <w:szCs w:val="18"/>
        </w:rPr>
        <w:t>h</w:t>
      </w:r>
      <w:r>
        <w:rPr>
          <w:rFonts w:asciiTheme="minorHAnsi" w:hAnsiTheme="minorHAnsi" w:cstheme="minorHAnsi"/>
          <w:sz w:val="18"/>
          <w:szCs w:val="18"/>
        </w:rPr>
        <w:t xml:space="preserve">äuses deutlich sichtbar ist. Der Abstand zwischen den beiden M8-Buchsen </w:t>
      </w:r>
      <w:r w:rsidR="004035BB">
        <w:rPr>
          <w:rFonts w:asciiTheme="minorHAnsi" w:hAnsiTheme="minorHAnsi" w:cstheme="minorHAnsi"/>
          <w:sz w:val="18"/>
          <w:szCs w:val="18"/>
        </w:rPr>
        <w:t xml:space="preserve">für die </w:t>
      </w:r>
      <w:r>
        <w:rPr>
          <w:rFonts w:asciiTheme="minorHAnsi" w:hAnsiTheme="minorHAnsi" w:cstheme="minorHAnsi"/>
          <w:sz w:val="18"/>
          <w:szCs w:val="18"/>
        </w:rPr>
        <w:t>Sensor</w:t>
      </w:r>
      <w:r w:rsidR="004035BB">
        <w:rPr>
          <w:rFonts w:asciiTheme="minorHAnsi" w:hAnsiTheme="minorHAnsi" w:cstheme="minorHAnsi"/>
          <w:sz w:val="18"/>
          <w:szCs w:val="18"/>
        </w:rPr>
        <w:t>ausgänge</w:t>
      </w:r>
      <w:r>
        <w:rPr>
          <w:rFonts w:asciiTheme="minorHAnsi" w:hAnsiTheme="minorHAnsi" w:cstheme="minorHAnsi"/>
          <w:sz w:val="18"/>
          <w:szCs w:val="18"/>
        </w:rPr>
        <w:t xml:space="preserve"> wurde so bemessen, dass ausreichend Platz für zwei selbstkonfektionierte Stecker </w:t>
      </w:r>
      <w:r w:rsidR="004035BB">
        <w:rPr>
          <w:rFonts w:asciiTheme="minorHAnsi" w:hAnsiTheme="minorHAnsi" w:cstheme="minorHAnsi"/>
          <w:sz w:val="18"/>
          <w:szCs w:val="18"/>
        </w:rPr>
        <w:t>zur Verfügung steht</w:t>
      </w:r>
      <w:r>
        <w:rPr>
          <w:rFonts w:asciiTheme="minorHAnsi" w:hAnsiTheme="minorHAnsi" w:cstheme="minorHAnsi"/>
          <w:sz w:val="18"/>
          <w:szCs w:val="18"/>
        </w:rPr>
        <w:t xml:space="preserve">. Ein Plus an Flexibilität bietet das Logikmodul VL150102 außerdem in Verbindung mit anderen Logikmodulen (z. B. </w:t>
      </w:r>
      <w:r w:rsidR="004035BB">
        <w:rPr>
          <w:rFonts w:asciiTheme="minorHAnsi" w:hAnsiTheme="minorHAnsi" w:cstheme="minorHAnsi"/>
          <w:sz w:val="18"/>
          <w:szCs w:val="18"/>
        </w:rPr>
        <w:t>Lösungen</w:t>
      </w:r>
      <w:r>
        <w:rPr>
          <w:rFonts w:asciiTheme="minorHAnsi" w:hAnsiTheme="minorHAnsi" w:cstheme="minorHAnsi"/>
          <w:sz w:val="18"/>
          <w:szCs w:val="18"/>
        </w:rPr>
        <w:t xml:space="preserve"> der Reihe VL31 von ipf electronic), da hierdurch die UND-verknüpften Signale mit weiteren Signalen ODER-verknüpft werden können.</w:t>
      </w:r>
    </w:p>
    <w:p w14:paraId="79897759" w14:textId="245B6FC8" w:rsidR="00693AE5" w:rsidRDefault="00693AE5" w:rsidP="00587F6A">
      <w:pPr>
        <w:rPr>
          <w:rFonts w:asciiTheme="minorHAnsi" w:hAnsiTheme="minorHAnsi" w:cstheme="minorHAnsi"/>
          <w:sz w:val="18"/>
          <w:szCs w:val="18"/>
        </w:rPr>
      </w:pPr>
    </w:p>
    <w:p w14:paraId="62DC0041" w14:textId="5A6A2CEE" w:rsidR="001316E7" w:rsidRDefault="001316E7"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64A7A4E" wp14:editId="4335ACF8">
            <wp:extent cx="3594100" cy="2387600"/>
            <wp:effectExtent l="12700" t="12700" r="12700" b="12700"/>
            <wp:docPr id="1" name="Grafik 1"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Licht enthält.&#10;&#10;Automatisch generierte Beschreibung"/>
                    <pic:cNvPicPr/>
                  </pic:nvPicPr>
                  <pic:blipFill>
                    <a:blip r:embed="rId13"/>
                    <a:stretch>
                      <a:fillRect/>
                    </a:stretch>
                  </pic:blipFill>
                  <pic:spPr>
                    <a:xfrm>
                      <a:off x="0" y="0"/>
                      <a:ext cx="3594100" cy="2387600"/>
                    </a:xfrm>
                    <a:prstGeom prst="rect">
                      <a:avLst/>
                    </a:prstGeom>
                    <a:ln>
                      <a:solidFill>
                        <a:schemeClr val="tx1"/>
                      </a:solidFill>
                    </a:ln>
                  </pic:spPr>
                </pic:pic>
              </a:graphicData>
            </a:graphic>
          </wp:inline>
        </w:drawing>
      </w:r>
    </w:p>
    <w:p w14:paraId="0E03D4BF" w14:textId="3184AD45" w:rsidR="005419B7" w:rsidRDefault="005419B7" w:rsidP="00587F6A">
      <w:pPr>
        <w:rPr>
          <w:rFonts w:asciiTheme="minorHAnsi" w:hAnsiTheme="minorHAnsi" w:cstheme="minorHAnsi"/>
          <w:sz w:val="18"/>
          <w:szCs w:val="18"/>
        </w:rPr>
      </w:pPr>
    </w:p>
    <w:p w14:paraId="1BCE0EDD" w14:textId="57565899" w:rsidR="00E2792B" w:rsidRPr="001316E7" w:rsidRDefault="0089263F" w:rsidP="00587F6A">
      <w:pPr>
        <w:rPr>
          <w:rFonts w:asciiTheme="minorHAnsi" w:hAnsiTheme="minorHAnsi" w:cstheme="minorHAnsi"/>
          <w:sz w:val="18"/>
          <w:szCs w:val="18"/>
        </w:rPr>
      </w:pPr>
      <w:r>
        <w:rPr>
          <w:rFonts w:asciiTheme="minorHAnsi" w:hAnsiTheme="minorHAnsi" w:cstheme="minorHAnsi"/>
          <w:sz w:val="18"/>
          <w:szCs w:val="18"/>
        </w:rPr>
        <w:t>Premiere: Das VL1501</w:t>
      </w:r>
      <w:r w:rsidR="00EB735E">
        <w:rPr>
          <w:rFonts w:asciiTheme="minorHAnsi" w:hAnsiTheme="minorHAnsi" w:cstheme="minorHAnsi"/>
          <w:sz w:val="18"/>
          <w:szCs w:val="18"/>
        </w:rPr>
        <w:t>0</w:t>
      </w:r>
      <w:r>
        <w:rPr>
          <w:rFonts w:asciiTheme="minorHAnsi" w:hAnsiTheme="minorHAnsi" w:cstheme="minorHAnsi"/>
          <w:sz w:val="18"/>
          <w:szCs w:val="18"/>
        </w:rPr>
        <w:t>2</w:t>
      </w:r>
      <w:r w:rsidR="004035BB">
        <w:rPr>
          <w:rFonts w:asciiTheme="minorHAnsi" w:hAnsiTheme="minorHAnsi" w:cstheme="minorHAnsi"/>
          <w:sz w:val="18"/>
          <w:szCs w:val="18"/>
        </w:rPr>
        <w:t xml:space="preserve"> von </w:t>
      </w:r>
      <w:proofErr w:type="spellStart"/>
      <w:r w:rsidR="004035BB">
        <w:rPr>
          <w:rFonts w:asciiTheme="minorHAnsi" w:hAnsiTheme="minorHAnsi" w:cstheme="minorHAnsi"/>
          <w:sz w:val="18"/>
          <w:szCs w:val="18"/>
        </w:rPr>
        <w:t>ipf</w:t>
      </w:r>
      <w:proofErr w:type="spellEnd"/>
      <w:r w:rsidR="004035BB">
        <w:rPr>
          <w:rFonts w:asciiTheme="minorHAnsi" w:hAnsiTheme="minorHAnsi" w:cstheme="minorHAnsi"/>
          <w:sz w:val="18"/>
          <w:szCs w:val="18"/>
        </w:rPr>
        <w:t xml:space="preserve"> electronic </w:t>
      </w:r>
      <w:r>
        <w:rPr>
          <w:rFonts w:asciiTheme="minorHAnsi" w:hAnsiTheme="minorHAnsi" w:cstheme="minorHAnsi"/>
          <w:sz w:val="18"/>
          <w:szCs w:val="18"/>
        </w:rPr>
        <w:t xml:space="preserve">ist das erste vollelektronische </w:t>
      </w:r>
      <w:r w:rsidR="001316E7">
        <w:rPr>
          <w:rFonts w:asciiTheme="minorHAnsi" w:hAnsiTheme="minorHAnsi" w:cstheme="minorHAnsi"/>
          <w:sz w:val="18"/>
          <w:szCs w:val="18"/>
        </w:rPr>
        <w:br/>
      </w:r>
      <w:r>
        <w:rPr>
          <w:rFonts w:asciiTheme="minorHAnsi" w:hAnsiTheme="minorHAnsi" w:cstheme="minorHAnsi"/>
          <w:sz w:val="18"/>
          <w:szCs w:val="18"/>
        </w:rPr>
        <w:t xml:space="preserve">Zweifach-Logikmodul im Markt. </w:t>
      </w:r>
      <w:r w:rsidR="00A93E70" w:rsidRPr="001316E7">
        <w:rPr>
          <w:rFonts w:asciiTheme="minorHAnsi" w:hAnsiTheme="minorHAnsi" w:cstheme="minorHAnsi"/>
          <w:sz w:val="18"/>
          <w:szCs w:val="18"/>
        </w:rPr>
        <w:t xml:space="preserve">(Bild: </w:t>
      </w:r>
      <w:proofErr w:type="spellStart"/>
      <w:r w:rsidR="00A93E70" w:rsidRPr="001316E7">
        <w:rPr>
          <w:rFonts w:asciiTheme="minorHAnsi" w:hAnsiTheme="minorHAnsi" w:cstheme="minorHAnsi"/>
          <w:sz w:val="18"/>
          <w:szCs w:val="18"/>
        </w:rPr>
        <w:t>ipf</w:t>
      </w:r>
      <w:proofErr w:type="spellEnd"/>
      <w:r w:rsidR="00A93E70" w:rsidRPr="001316E7">
        <w:rPr>
          <w:rFonts w:asciiTheme="minorHAnsi" w:hAnsiTheme="minorHAnsi" w:cstheme="minorHAnsi"/>
          <w:sz w:val="18"/>
          <w:szCs w:val="18"/>
        </w:rPr>
        <w:t xml:space="preserve"> electronic)</w:t>
      </w:r>
    </w:p>
    <w:p w14:paraId="4B1D0429" w14:textId="77777777" w:rsidR="00E2792B" w:rsidRPr="001316E7" w:rsidRDefault="00E2792B" w:rsidP="00587F6A">
      <w:pPr>
        <w:rPr>
          <w:rFonts w:asciiTheme="minorHAnsi" w:hAnsiTheme="minorHAnsi" w:cstheme="minorHAnsi"/>
          <w:sz w:val="18"/>
          <w:szCs w:val="18"/>
        </w:rPr>
      </w:pPr>
    </w:p>
    <w:p w14:paraId="33356480" w14:textId="7D397763" w:rsidR="001316E7" w:rsidRDefault="001316E7">
      <w:pPr>
        <w:rPr>
          <w:rFonts w:asciiTheme="minorHAnsi" w:hAnsiTheme="minorHAnsi" w:cstheme="minorHAnsi"/>
          <w:sz w:val="18"/>
          <w:szCs w:val="18"/>
        </w:rPr>
      </w:pPr>
      <w:r>
        <w:rPr>
          <w:rFonts w:asciiTheme="minorHAnsi" w:hAnsiTheme="minorHAnsi" w:cstheme="minorHAnsi"/>
          <w:sz w:val="18"/>
          <w:szCs w:val="18"/>
        </w:rPr>
        <w:br w:type="page"/>
      </w:r>
    </w:p>
    <w:p w14:paraId="062BD2C0" w14:textId="77777777" w:rsidR="005419B7" w:rsidRPr="001316E7" w:rsidRDefault="005419B7" w:rsidP="00587F6A">
      <w:pPr>
        <w:rPr>
          <w:rFonts w:asciiTheme="minorHAnsi" w:hAnsiTheme="minorHAnsi" w:cstheme="minorHAnsi"/>
          <w:sz w:val="18"/>
          <w:szCs w:val="18"/>
        </w:rPr>
      </w:pPr>
    </w:p>
    <w:p w14:paraId="5A40C639" w14:textId="77777777"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8B388D"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8B388D"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16B75" w14:textId="77777777" w:rsidR="008B388D" w:rsidRDefault="008B388D">
      <w:r>
        <w:separator/>
      </w:r>
    </w:p>
  </w:endnote>
  <w:endnote w:type="continuationSeparator" w:id="0">
    <w:p w14:paraId="4539CC55" w14:textId="77777777" w:rsidR="008B388D" w:rsidRDefault="008B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933E4">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933E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49B28" w14:textId="77777777" w:rsidR="008B388D" w:rsidRDefault="008B388D">
      <w:r>
        <w:separator/>
      </w:r>
    </w:p>
  </w:footnote>
  <w:footnote w:type="continuationSeparator" w:id="0">
    <w:p w14:paraId="58252BAD" w14:textId="77777777" w:rsidR="008B388D" w:rsidRDefault="008B3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B6B9B"/>
    <w:rsid w:val="000C120E"/>
    <w:rsid w:val="000C5C18"/>
    <w:rsid w:val="000E49EF"/>
    <w:rsid w:val="000E5808"/>
    <w:rsid w:val="000F03E2"/>
    <w:rsid w:val="000F339A"/>
    <w:rsid w:val="000F56A3"/>
    <w:rsid w:val="00107C82"/>
    <w:rsid w:val="00117FEA"/>
    <w:rsid w:val="00126E1A"/>
    <w:rsid w:val="001279B9"/>
    <w:rsid w:val="00130136"/>
    <w:rsid w:val="001316E7"/>
    <w:rsid w:val="00131A88"/>
    <w:rsid w:val="001501B8"/>
    <w:rsid w:val="0017095E"/>
    <w:rsid w:val="00171423"/>
    <w:rsid w:val="00171F05"/>
    <w:rsid w:val="00174922"/>
    <w:rsid w:val="0017615C"/>
    <w:rsid w:val="00181D25"/>
    <w:rsid w:val="001860C9"/>
    <w:rsid w:val="001B3C8D"/>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73C64"/>
    <w:rsid w:val="00276F11"/>
    <w:rsid w:val="00286A1B"/>
    <w:rsid w:val="00292B4A"/>
    <w:rsid w:val="002B7FAA"/>
    <w:rsid w:val="002D34FA"/>
    <w:rsid w:val="002E1CDF"/>
    <w:rsid w:val="002E3B28"/>
    <w:rsid w:val="002F0844"/>
    <w:rsid w:val="00300500"/>
    <w:rsid w:val="00302A15"/>
    <w:rsid w:val="0030354D"/>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BFC"/>
    <w:rsid w:val="003C728F"/>
    <w:rsid w:val="003D32D5"/>
    <w:rsid w:val="003D6908"/>
    <w:rsid w:val="003E5E40"/>
    <w:rsid w:val="003F23E5"/>
    <w:rsid w:val="004035BB"/>
    <w:rsid w:val="00420378"/>
    <w:rsid w:val="00430396"/>
    <w:rsid w:val="00431F2C"/>
    <w:rsid w:val="0043472E"/>
    <w:rsid w:val="00456FF9"/>
    <w:rsid w:val="00465078"/>
    <w:rsid w:val="0046540A"/>
    <w:rsid w:val="00477BAC"/>
    <w:rsid w:val="00495652"/>
    <w:rsid w:val="00495E2B"/>
    <w:rsid w:val="004A119B"/>
    <w:rsid w:val="004A354F"/>
    <w:rsid w:val="004B03AD"/>
    <w:rsid w:val="004B6255"/>
    <w:rsid w:val="004C55EB"/>
    <w:rsid w:val="004D27E9"/>
    <w:rsid w:val="004D2CB7"/>
    <w:rsid w:val="004E4316"/>
    <w:rsid w:val="004F2D63"/>
    <w:rsid w:val="004F7353"/>
    <w:rsid w:val="005027CA"/>
    <w:rsid w:val="0050768E"/>
    <w:rsid w:val="0051037D"/>
    <w:rsid w:val="00511A0D"/>
    <w:rsid w:val="005230CD"/>
    <w:rsid w:val="00525458"/>
    <w:rsid w:val="00525B3E"/>
    <w:rsid w:val="005419B7"/>
    <w:rsid w:val="005542D8"/>
    <w:rsid w:val="00555C64"/>
    <w:rsid w:val="00555D2C"/>
    <w:rsid w:val="00556FEC"/>
    <w:rsid w:val="0055763D"/>
    <w:rsid w:val="00580CC7"/>
    <w:rsid w:val="00586FC2"/>
    <w:rsid w:val="00587F6A"/>
    <w:rsid w:val="005943DE"/>
    <w:rsid w:val="005A4363"/>
    <w:rsid w:val="005B1F22"/>
    <w:rsid w:val="005C2E3B"/>
    <w:rsid w:val="005C45BC"/>
    <w:rsid w:val="005D0108"/>
    <w:rsid w:val="005D0620"/>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7DDD"/>
    <w:rsid w:val="0084529C"/>
    <w:rsid w:val="00852E27"/>
    <w:rsid w:val="00854FE1"/>
    <w:rsid w:val="00857F7B"/>
    <w:rsid w:val="00875B2D"/>
    <w:rsid w:val="00886B00"/>
    <w:rsid w:val="0089263F"/>
    <w:rsid w:val="008A24A3"/>
    <w:rsid w:val="008A3D65"/>
    <w:rsid w:val="008A5F7F"/>
    <w:rsid w:val="008B3690"/>
    <w:rsid w:val="008B388D"/>
    <w:rsid w:val="008C25A7"/>
    <w:rsid w:val="008C3BDB"/>
    <w:rsid w:val="008C6398"/>
    <w:rsid w:val="008D22AA"/>
    <w:rsid w:val="008D24C0"/>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716E7"/>
    <w:rsid w:val="00A73C9E"/>
    <w:rsid w:val="00A77D80"/>
    <w:rsid w:val="00A81A28"/>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AE62CB"/>
    <w:rsid w:val="00B0484C"/>
    <w:rsid w:val="00B0529C"/>
    <w:rsid w:val="00B12A52"/>
    <w:rsid w:val="00B17EDA"/>
    <w:rsid w:val="00B24D1F"/>
    <w:rsid w:val="00B27F97"/>
    <w:rsid w:val="00B33B20"/>
    <w:rsid w:val="00B34B79"/>
    <w:rsid w:val="00B40245"/>
    <w:rsid w:val="00B4090D"/>
    <w:rsid w:val="00B4309D"/>
    <w:rsid w:val="00B45A82"/>
    <w:rsid w:val="00B5150D"/>
    <w:rsid w:val="00B55CC9"/>
    <w:rsid w:val="00B56CBD"/>
    <w:rsid w:val="00B668B3"/>
    <w:rsid w:val="00B66DBE"/>
    <w:rsid w:val="00B7204A"/>
    <w:rsid w:val="00B761AF"/>
    <w:rsid w:val="00B902B5"/>
    <w:rsid w:val="00BA43D7"/>
    <w:rsid w:val="00BA714B"/>
    <w:rsid w:val="00BB1592"/>
    <w:rsid w:val="00BB3073"/>
    <w:rsid w:val="00BD06DF"/>
    <w:rsid w:val="00BD2FD6"/>
    <w:rsid w:val="00BD593E"/>
    <w:rsid w:val="00BD7742"/>
    <w:rsid w:val="00BF050B"/>
    <w:rsid w:val="00C006F3"/>
    <w:rsid w:val="00C01AA3"/>
    <w:rsid w:val="00C17EEC"/>
    <w:rsid w:val="00C60A43"/>
    <w:rsid w:val="00C61C60"/>
    <w:rsid w:val="00C62C8B"/>
    <w:rsid w:val="00C64116"/>
    <w:rsid w:val="00C67C53"/>
    <w:rsid w:val="00C776FF"/>
    <w:rsid w:val="00CA1E17"/>
    <w:rsid w:val="00CB4417"/>
    <w:rsid w:val="00CC68C1"/>
    <w:rsid w:val="00CD0399"/>
    <w:rsid w:val="00CD5240"/>
    <w:rsid w:val="00CD5DDB"/>
    <w:rsid w:val="00CE1D4B"/>
    <w:rsid w:val="00D030A1"/>
    <w:rsid w:val="00D039FB"/>
    <w:rsid w:val="00D10E9E"/>
    <w:rsid w:val="00D21CAE"/>
    <w:rsid w:val="00D2708F"/>
    <w:rsid w:val="00D349E1"/>
    <w:rsid w:val="00D415D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6C36"/>
    <w:rsid w:val="00DE0DFD"/>
    <w:rsid w:val="00DE4B3D"/>
    <w:rsid w:val="00DF5EDA"/>
    <w:rsid w:val="00E0553E"/>
    <w:rsid w:val="00E16A02"/>
    <w:rsid w:val="00E2792B"/>
    <w:rsid w:val="00E33E3F"/>
    <w:rsid w:val="00E3502C"/>
    <w:rsid w:val="00E74340"/>
    <w:rsid w:val="00E95541"/>
    <w:rsid w:val="00E971E2"/>
    <w:rsid w:val="00EA5334"/>
    <w:rsid w:val="00EA56B4"/>
    <w:rsid w:val="00EB1C17"/>
    <w:rsid w:val="00EB735E"/>
    <w:rsid w:val="00ED11E8"/>
    <w:rsid w:val="00ED40BC"/>
    <w:rsid w:val="00EE0862"/>
    <w:rsid w:val="00F038D2"/>
    <w:rsid w:val="00F4126F"/>
    <w:rsid w:val="00F41DEC"/>
    <w:rsid w:val="00F426DE"/>
    <w:rsid w:val="00F827DE"/>
    <w:rsid w:val="00F82EE0"/>
    <w:rsid w:val="00F857B0"/>
    <w:rsid w:val="00F874B3"/>
    <w:rsid w:val="00F96724"/>
    <w:rsid w:val="00FA63BA"/>
    <w:rsid w:val="00FB4CD4"/>
    <w:rsid w:val="00FB5B4D"/>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42F7B-F8C9-41F9-B44F-590F7C39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3568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2020-09-24T08:29:00Z</dcterms:created>
  <dcterms:modified xsi:type="dcterms:W3CDTF">2020-11-04T12:55:00Z</dcterms:modified>
</cp:coreProperties>
</file>