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A0F45">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2229303" w:rsidR="00587F6A" w:rsidRDefault="009B6D2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Sichere </w:t>
      </w:r>
      <w:r w:rsidR="009425D1">
        <w:rPr>
          <w:rFonts w:asciiTheme="minorHAnsi" w:hAnsiTheme="minorHAnsi" w:cstheme="minorHAnsi"/>
          <w:b/>
          <w:bCs/>
          <w:i/>
          <w:iCs/>
          <w:color w:val="FF0000"/>
          <w:sz w:val="21"/>
          <w:szCs w:val="21"/>
        </w:rPr>
        <w:t xml:space="preserve">Detektion selbst </w:t>
      </w:r>
      <w:r>
        <w:rPr>
          <w:rFonts w:asciiTheme="minorHAnsi" w:hAnsiTheme="minorHAnsi" w:cstheme="minorHAnsi"/>
          <w:b/>
          <w:bCs/>
          <w:i/>
          <w:iCs/>
          <w:color w:val="FF0000"/>
          <w:sz w:val="21"/>
          <w:szCs w:val="21"/>
        </w:rPr>
        <w:t xml:space="preserve">bei </w:t>
      </w:r>
      <w:r w:rsidR="00E932F0">
        <w:rPr>
          <w:rFonts w:asciiTheme="minorHAnsi" w:hAnsiTheme="minorHAnsi" w:cstheme="minorHAnsi"/>
          <w:b/>
          <w:bCs/>
          <w:i/>
          <w:iCs/>
          <w:color w:val="FF0000"/>
          <w:sz w:val="21"/>
          <w:szCs w:val="21"/>
        </w:rPr>
        <w:t>kritischen Materialoberflächen</w:t>
      </w:r>
    </w:p>
    <w:p w14:paraId="642B2A4B" w14:textId="58ABE5E0" w:rsidR="001D7FE1" w:rsidRPr="00D474D8" w:rsidRDefault="009425D1" w:rsidP="00DC6C36">
      <w:pPr>
        <w:autoSpaceDE w:val="0"/>
        <w:autoSpaceDN w:val="0"/>
        <w:adjustRightInd w:val="0"/>
        <w:ind w:right="-1"/>
        <w:rPr>
          <w:rFonts w:asciiTheme="minorHAnsi" w:hAnsiTheme="minorHAnsi" w:cstheme="minorHAnsi"/>
          <w:sz w:val="18"/>
          <w:szCs w:val="18"/>
        </w:rPr>
        <w:sectPr w:rsidR="001D7FE1" w:rsidRPr="00D474D8" w:rsidSect="00DA0F45">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Der „Blaue“ von IPF bekommt Verstärkung</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23979AD0" w:rsidR="005A65B3" w:rsidRDefault="009B6D2C" w:rsidP="00587F6A">
      <w:pPr>
        <w:rPr>
          <w:rFonts w:asciiTheme="minorHAnsi" w:hAnsiTheme="minorHAnsi" w:cstheme="minorHAnsi"/>
          <w:sz w:val="18"/>
          <w:szCs w:val="18"/>
        </w:rPr>
      </w:pPr>
      <w:r>
        <w:rPr>
          <w:rFonts w:asciiTheme="minorHAnsi" w:hAnsiTheme="minorHAnsi" w:cstheme="minorHAnsi"/>
          <w:sz w:val="18"/>
          <w:szCs w:val="18"/>
        </w:rPr>
        <w:t>Objekte, die nur sehr wenig Licht auf den Empfänger eines Sensors reflektieren, lassen sich in der Regel nur schwer detektieren. Tiefschwarze Teile sowie glänzende oder transparente Objekte stellen somit Lichttaster häufig vor große Herausforderungen, sodass nicht immer ein stabiler Prozess gewährleiste</w:t>
      </w:r>
      <w:r w:rsidR="00964DC1">
        <w:rPr>
          <w:rFonts w:asciiTheme="minorHAnsi" w:hAnsiTheme="minorHAnsi" w:cstheme="minorHAnsi"/>
          <w:sz w:val="18"/>
          <w:szCs w:val="18"/>
        </w:rPr>
        <w:t>t</w:t>
      </w:r>
      <w:r>
        <w:rPr>
          <w:rFonts w:asciiTheme="minorHAnsi" w:hAnsiTheme="minorHAnsi" w:cstheme="minorHAnsi"/>
          <w:sz w:val="18"/>
          <w:szCs w:val="18"/>
        </w:rPr>
        <w:t xml:space="preserve"> ist. Triftige Gründe, warum IPF im letzten Jahr den optischen Taster </w:t>
      </w:r>
      <w:r w:rsidRPr="009B6D2C">
        <w:rPr>
          <w:rFonts w:asciiTheme="minorHAnsi" w:hAnsiTheme="minorHAnsi" w:cstheme="minorHAnsi"/>
          <w:b/>
          <w:bCs/>
          <w:sz w:val="18"/>
          <w:szCs w:val="18"/>
        </w:rPr>
        <w:t>OT340571</w:t>
      </w:r>
      <w:r>
        <w:rPr>
          <w:rFonts w:asciiTheme="minorHAnsi" w:hAnsiTheme="minorHAnsi" w:cstheme="minorHAnsi"/>
          <w:sz w:val="18"/>
          <w:szCs w:val="18"/>
        </w:rPr>
        <w:t xml:space="preserve"> mit IO-Link ins Portfolio aufgenommen hat und diesen Produktbereich nun erweitert.</w:t>
      </w:r>
    </w:p>
    <w:p w14:paraId="055F4859" w14:textId="77777777" w:rsidR="005A65B3" w:rsidRDefault="005A65B3" w:rsidP="00587F6A">
      <w:pPr>
        <w:rPr>
          <w:rFonts w:asciiTheme="minorHAnsi" w:hAnsiTheme="minorHAnsi" w:cstheme="minorHAnsi"/>
          <w:sz w:val="18"/>
          <w:szCs w:val="18"/>
        </w:rPr>
      </w:pPr>
    </w:p>
    <w:p w14:paraId="290F61E3" w14:textId="2918E551" w:rsidR="0055225A" w:rsidRDefault="00C3241E" w:rsidP="00587F6A">
      <w:pPr>
        <w:rPr>
          <w:rFonts w:asciiTheme="minorHAnsi" w:hAnsiTheme="minorHAnsi" w:cstheme="minorHAnsi"/>
          <w:sz w:val="18"/>
          <w:szCs w:val="18"/>
        </w:rPr>
      </w:pPr>
      <w:r>
        <w:rPr>
          <w:rFonts w:asciiTheme="minorHAnsi" w:hAnsiTheme="minorHAnsi" w:cstheme="minorHAnsi"/>
          <w:sz w:val="18"/>
          <w:szCs w:val="18"/>
        </w:rPr>
        <w:t>D</w:t>
      </w:r>
      <w:r w:rsidR="009B6D2C">
        <w:rPr>
          <w:rFonts w:asciiTheme="minorHAnsi" w:hAnsiTheme="minorHAnsi" w:cstheme="minorHAnsi"/>
          <w:sz w:val="18"/>
          <w:szCs w:val="18"/>
        </w:rPr>
        <w:t>as Ansprechverhalten de</w:t>
      </w:r>
      <w:r w:rsidR="0055225A">
        <w:rPr>
          <w:rFonts w:asciiTheme="minorHAnsi" w:hAnsiTheme="minorHAnsi" w:cstheme="minorHAnsi"/>
          <w:sz w:val="18"/>
          <w:szCs w:val="18"/>
        </w:rPr>
        <w:t xml:space="preserve">s </w:t>
      </w:r>
      <w:r w:rsidR="0055225A" w:rsidRPr="0055225A">
        <w:rPr>
          <w:rFonts w:asciiTheme="minorHAnsi" w:hAnsiTheme="minorHAnsi" w:cstheme="minorHAnsi"/>
          <w:b/>
          <w:bCs/>
          <w:sz w:val="18"/>
          <w:szCs w:val="18"/>
        </w:rPr>
        <w:t>OT340571</w:t>
      </w:r>
      <w:r w:rsidR="00D441AC">
        <w:rPr>
          <w:rFonts w:asciiTheme="minorHAnsi" w:hAnsiTheme="minorHAnsi" w:cstheme="minorHAnsi"/>
          <w:sz w:val="18"/>
          <w:szCs w:val="18"/>
        </w:rPr>
        <w:t>, der einen punktförmigen Blaulichtspot erzeugt,</w:t>
      </w:r>
      <w:r w:rsidR="0055225A">
        <w:rPr>
          <w:rFonts w:asciiTheme="minorHAnsi" w:hAnsiTheme="minorHAnsi" w:cstheme="minorHAnsi"/>
          <w:sz w:val="18"/>
          <w:szCs w:val="18"/>
        </w:rPr>
        <w:t xml:space="preserve"> </w:t>
      </w:r>
      <w:r w:rsidR="0055225A" w:rsidRPr="0055225A">
        <w:rPr>
          <w:rFonts w:asciiTheme="minorHAnsi" w:hAnsiTheme="minorHAnsi" w:cstheme="minorHAnsi"/>
          <w:sz w:val="18"/>
          <w:szCs w:val="18"/>
        </w:rPr>
        <w:t xml:space="preserve">ist völlig unabhängig von der Form, Farbe und Struktur der zu detektierenden Objekte, wodurch er sich </w:t>
      </w:r>
      <w:r w:rsidR="0055225A">
        <w:rPr>
          <w:rFonts w:asciiTheme="minorHAnsi" w:hAnsiTheme="minorHAnsi" w:cstheme="minorHAnsi"/>
          <w:sz w:val="18"/>
          <w:szCs w:val="18"/>
        </w:rPr>
        <w:t xml:space="preserve">innerhalb seiner Reichweite von 10mm bis 200mm </w:t>
      </w:r>
      <w:r w:rsidR="0055225A" w:rsidRPr="0055225A">
        <w:rPr>
          <w:rFonts w:asciiTheme="minorHAnsi" w:hAnsiTheme="minorHAnsi" w:cstheme="minorHAnsi"/>
          <w:sz w:val="18"/>
          <w:szCs w:val="18"/>
        </w:rPr>
        <w:t>im Vergleich zu herkömmlichem Rotlichttastern durch eine deutlich höhere Prozesssicherheit auszeichnet.</w:t>
      </w:r>
      <w:r w:rsidR="0055225A">
        <w:rPr>
          <w:rFonts w:asciiTheme="minorHAnsi" w:hAnsiTheme="minorHAnsi" w:cstheme="minorHAnsi"/>
          <w:sz w:val="18"/>
          <w:szCs w:val="18"/>
        </w:rPr>
        <w:t xml:space="preserve"> Der vielfältige Erfolg des robusten Tasters in der Praxis hat IPF dazu veranlasst, das Produktsegment um zwei weitere Taster</w:t>
      </w:r>
      <w:r w:rsidR="00D441AC">
        <w:rPr>
          <w:rFonts w:asciiTheme="minorHAnsi" w:hAnsiTheme="minorHAnsi" w:cstheme="minorHAnsi"/>
          <w:sz w:val="18"/>
          <w:szCs w:val="18"/>
        </w:rPr>
        <w:t xml:space="preserve"> mit Blaulichtquelle</w:t>
      </w:r>
      <w:r w:rsidR="0055225A">
        <w:rPr>
          <w:rFonts w:asciiTheme="minorHAnsi" w:hAnsiTheme="minorHAnsi" w:cstheme="minorHAnsi"/>
          <w:sz w:val="18"/>
          <w:szCs w:val="18"/>
        </w:rPr>
        <w:t xml:space="preserve"> zu erweitern.</w:t>
      </w:r>
    </w:p>
    <w:p w14:paraId="1E2EB9D4" w14:textId="77777777" w:rsidR="0055225A" w:rsidRDefault="0055225A" w:rsidP="00587F6A">
      <w:pPr>
        <w:rPr>
          <w:rFonts w:asciiTheme="minorHAnsi" w:hAnsiTheme="minorHAnsi" w:cstheme="minorHAnsi"/>
          <w:sz w:val="18"/>
          <w:szCs w:val="18"/>
        </w:rPr>
      </w:pPr>
    </w:p>
    <w:p w14:paraId="6CD5A83E" w14:textId="44FEE055" w:rsidR="0055225A" w:rsidRDefault="0055225A"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1F04DB">
        <w:rPr>
          <w:rFonts w:asciiTheme="minorHAnsi" w:hAnsiTheme="minorHAnsi" w:cstheme="minorHAnsi"/>
          <w:b/>
          <w:bCs/>
          <w:sz w:val="18"/>
          <w:szCs w:val="18"/>
        </w:rPr>
        <w:t>OTQ80571</w:t>
      </w:r>
      <w:r>
        <w:rPr>
          <w:rFonts w:asciiTheme="minorHAnsi" w:hAnsiTheme="minorHAnsi" w:cstheme="minorHAnsi"/>
          <w:sz w:val="18"/>
          <w:szCs w:val="18"/>
        </w:rPr>
        <w:t xml:space="preserve"> </w:t>
      </w:r>
      <w:r w:rsidR="001F04DB">
        <w:rPr>
          <w:rFonts w:asciiTheme="minorHAnsi" w:hAnsiTheme="minorHAnsi" w:cstheme="minorHAnsi"/>
          <w:sz w:val="18"/>
          <w:szCs w:val="18"/>
        </w:rPr>
        <w:t xml:space="preserve">(Reichweite 10mm bis 100mm) </w:t>
      </w:r>
      <w:r>
        <w:rPr>
          <w:rFonts w:asciiTheme="minorHAnsi" w:hAnsiTheme="minorHAnsi" w:cstheme="minorHAnsi"/>
          <w:sz w:val="18"/>
          <w:szCs w:val="18"/>
        </w:rPr>
        <w:t xml:space="preserve">mit Push-Pull-Schaltausgang </w:t>
      </w:r>
      <w:r w:rsidR="00D441AC">
        <w:rPr>
          <w:rFonts w:asciiTheme="minorHAnsi" w:hAnsiTheme="minorHAnsi" w:cstheme="minorHAnsi"/>
          <w:sz w:val="18"/>
          <w:szCs w:val="18"/>
        </w:rPr>
        <w:t>erzeugt einen</w:t>
      </w:r>
      <w:r>
        <w:rPr>
          <w:rFonts w:asciiTheme="minorHAnsi" w:hAnsiTheme="minorHAnsi" w:cstheme="minorHAnsi"/>
          <w:sz w:val="18"/>
          <w:szCs w:val="18"/>
        </w:rPr>
        <w:t xml:space="preserve"> linienförmige</w:t>
      </w:r>
      <w:r w:rsidR="00D441AC">
        <w:rPr>
          <w:rFonts w:asciiTheme="minorHAnsi" w:hAnsiTheme="minorHAnsi" w:cstheme="minorHAnsi"/>
          <w:sz w:val="18"/>
          <w:szCs w:val="18"/>
        </w:rPr>
        <w:t>n</w:t>
      </w:r>
      <w:r>
        <w:rPr>
          <w:rFonts w:asciiTheme="minorHAnsi" w:hAnsiTheme="minorHAnsi" w:cstheme="minorHAnsi"/>
          <w:sz w:val="18"/>
          <w:szCs w:val="18"/>
        </w:rPr>
        <w:t xml:space="preserve"> Blaulicht</w:t>
      </w:r>
      <w:r w:rsidR="00D441AC">
        <w:rPr>
          <w:rFonts w:asciiTheme="minorHAnsi" w:hAnsiTheme="minorHAnsi" w:cstheme="minorHAnsi"/>
          <w:sz w:val="18"/>
          <w:szCs w:val="18"/>
        </w:rPr>
        <w:t>fleck</w:t>
      </w:r>
      <w:r>
        <w:rPr>
          <w:rFonts w:asciiTheme="minorHAnsi" w:hAnsiTheme="minorHAnsi" w:cstheme="minorHAnsi"/>
          <w:sz w:val="18"/>
          <w:szCs w:val="18"/>
        </w:rPr>
        <w:t xml:space="preserve"> </w:t>
      </w:r>
      <w:r w:rsidR="001F04DB">
        <w:rPr>
          <w:rFonts w:asciiTheme="minorHAnsi" w:hAnsiTheme="minorHAnsi" w:cstheme="minorHAnsi"/>
          <w:sz w:val="18"/>
          <w:szCs w:val="18"/>
        </w:rPr>
        <w:t xml:space="preserve">und punktet durch sein robustes, glasfaserverstärktes Kunststoffgehäuse (Schutzklasse IP67) und seine </w:t>
      </w:r>
      <w:r w:rsidR="00D441AC">
        <w:rPr>
          <w:rFonts w:asciiTheme="minorHAnsi" w:hAnsiTheme="minorHAnsi" w:cstheme="minorHAnsi"/>
          <w:sz w:val="18"/>
          <w:szCs w:val="18"/>
        </w:rPr>
        <w:t xml:space="preserve">sehr </w:t>
      </w:r>
      <w:r w:rsidR="001F04DB">
        <w:rPr>
          <w:rFonts w:asciiTheme="minorHAnsi" w:hAnsiTheme="minorHAnsi" w:cstheme="minorHAnsi"/>
          <w:sz w:val="18"/>
          <w:szCs w:val="18"/>
        </w:rPr>
        <w:t xml:space="preserve">kompakten Abmessungen von 26x15x8,2mm, die insbesondere bei beengten Einbauverhältnissen entscheidende Vorteile bieten. Wie der </w:t>
      </w:r>
      <w:r w:rsidR="001F04DB" w:rsidRPr="009B6D2C">
        <w:rPr>
          <w:rFonts w:asciiTheme="minorHAnsi" w:hAnsiTheme="minorHAnsi" w:cstheme="minorHAnsi"/>
          <w:b/>
          <w:bCs/>
          <w:sz w:val="18"/>
          <w:szCs w:val="18"/>
        </w:rPr>
        <w:t>OT340571</w:t>
      </w:r>
      <w:r w:rsidR="001F04DB">
        <w:rPr>
          <w:rFonts w:asciiTheme="minorHAnsi" w:hAnsiTheme="minorHAnsi" w:cstheme="minorHAnsi"/>
          <w:sz w:val="18"/>
          <w:szCs w:val="18"/>
        </w:rPr>
        <w:t xml:space="preserve"> verfügt auch der </w:t>
      </w:r>
      <w:r w:rsidR="001F04DB" w:rsidRPr="001F04DB">
        <w:rPr>
          <w:rFonts w:asciiTheme="minorHAnsi" w:hAnsiTheme="minorHAnsi" w:cstheme="minorHAnsi"/>
          <w:b/>
          <w:bCs/>
          <w:sz w:val="18"/>
          <w:szCs w:val="18"/>
        </w:rPr>
        <w:t>OTQ80571</w:t>
      </w:r>
      <w:r w:rsidR="001F04DB">
        <w:rPr>
          <w:rFonts w:asciiTheme="minorHAnsi" w:hAnsiTheme="minorHAnsi" w:cstheme="minorHAnsi"/>
          <w:sz w:val="18"/>
          <w:szCs w:val="18"/>
        </w:rPr>
        <w:t xml:space="preserve"> über eine Hintergrundausblendung für eine nahezu von der Objektoberfläche unabhängige Detektion, die sich präzise per Teach-In oder über die integrierte IO-Link-Schnittstelle einstellen lässt. Der Anschluss des Tasters erfolgt über einen M8-Kabelstecker.</w:t>
      </w:r>
    </w:p>
    <w:p w14:paraId="469CA2A2" w14:textId="77777777" w:rsidR="0055225A" w:rsidRDefault="0055225A" w:rsidP="00587F6A">
      <w:pPr>
        <w:rPr>
          <w:rFonts w:asciiTheme="minorHAnsi" w:hAnsiTheme="minorHAnsi" w:cstheme="minorHAnsi"/>
          <w:sz w:val="18"/>
          <w:szCs w:val="18"/>
        </w:rPr>
      </w:pPr>
    </w:p>
    <w:p w14:paraId="6BF9557B" w14:textId="5ADE7767" w:rsidR="0055225A" w:rsidRPr="001F04DB" w:rsidRDefault="001F04DB" w:rsidP="00587F6A">
      <w:pPr>
        <w:rPr>
          <w:rFonts w:asciiTheme="minorHAnsi" w:hAnsiTheme="minorHAnsi" w:cstheme="minorHAnsi"/>
          <w:sz w:val="18"/>
          <w:szCs w:val="18"/>
        </w:rPr>
      </w:pPr>
      <w:r>
        <w:rPr>
          <w:rFonts w:asciiTheme="minorHAnsi" w:hAnsiTheme="minorHAnsi" w:cstheme="minorHAnsi"/>
          <w:sz w:val="18"/>
          <w:szCs w:val="18"/>
        </w:rPr>
        <w:t xml:space="preserve">Der ebenfalls mit Hintergrundausblendung ausgestattete </w:t>
      </w:r>
      <w:r w:rsidRPr="001F04DB">
        <w:rPr>
          <w:rFonts w:asciiTheme="minorHAnsi" w:hAnsiTheme="minorHAnsi" w:cstheme="minorHAnsi"/>
          <w:b/>
          <w:bCs/>
          <w:sz w:val="18"/>
          <w:szCs w:val="18"/>
        </w:rPr>
        <w:t>OT230321</w:t>
      </w:r>
      <w:r>
        <w:rPr>
          <w:rFonts w:asciiTheme="minorHAnsi" w:hAnsiTheme="minorHAnsi" w:cstheme="minorHAnsi"/>
          <w:sz w:val="18"/>
          <w:szCs w:val="18"/>
        </w:rPr>
        <w:t xml:space="preserve"> </w:t>
      </w:r>
      <w:r w:rsidR="00964DC1">
        <w:rPr>
          <w:rFonts w:asciiTheme="minorHAnsi" w:hAnsiTheme="minorHAnsi" w:cstheme="minorHAnsi"/>
          <w:sz w:val="18"/>
          <w:szCs w:val="18"/>
        </w:rPr>
        <w:t xml:space="preserve">(Schutzklasse IP67) </w:t>
      </w:r>
      <w:r>
        <w:rPr>
          <w:rFonts w:asciiTheme="minorHAnsi" w:hAnsiTheme="minorHAnsi" w:cstheme="minorHAnsi"/>
          <w:sz w:val="18"/>
          <w:szCs w:val="18"/>
        </w:rPr>
        <w:t xml:space="preserve">überzeugt u.a. durch seine beachtliche Reichweite von bis zu 1200mm. Der Erfassungsbereich ist einfach </w:t>
      </w:r>
      <w:r w:rsidR="00964DC1">
        <w:rPr>
          <w:rFonts w:asciiTheme="minorHAnsi" w:hAnsiTheme="minorHAnsi" w:cstheme="minorHAnsi"/>
          <w:sz w:val="18"/>
          <w:szCs w:val="18"/>
        </w:rPr>
        <w:t xml:space="preserve">mittels </w:t>
      </w:r>
      <w:r>
        <w:rPr>
          <w:rFonts w:asciiTheme="minorHAnsi" w:hAnsiTheme="minorHAnsi" w:cstheme="minorHAnsi"/>
          <w:sz w:val="18"/>
          <w:szCs w:val="18"/>
        </w:rPr>
        <w:t xml:space="preserve">Potentiometer einstellbar. Über einen Steuereingang kann der Schaltausgang als Öffner oder Schließer konfiguriert werden. Eine weitere Besonderheit des </w:t>
      </w:r>
      <w:r w:rsidRPr="001F04DB">
        <w:rPr>
          <w:rFonts w:asciiTheme="minorHAnsi" w:hAnsiTheme="minorHAnsi" w:cstheme="minorHAnsi"/>
          <w:b/>
          <w:bCs/>
          <w:sz w:val="18"/>
          <w:szCs w:val="18"/>
        </w:rPr>
        <w:t>OT230321</w:t>
      </w:r>
      <w:r>
        <w:rPr>
          <w:rFonts w:asciiTheme="minorHAnsi" w:hAnsiTheme="minorHAnsi" w:cstheme="minorHAnsi"/>
          <w:sz w:val="18"/>
          <w:szCs w:val="18"/>
        </w:rPr>
        <w:t xml:space="preserve"> ist der um 270° drehbare M12-Anschlussstecker, der eine variable Montage des Lichttasters </w:t>
      </w:r>
      <w:r w:rsidR="00964DC1">
        <w:rPr>
          <w:rFonts w:asciiTheme="minorHAnsi" w:hAnsiTheme="minorHAnsi" w:cstheme="minorHAnsi"/>
          <w:sz w:val="18"/>
          <w:szCs w:val="18"/>
        </w:rPr>
        <w:t>ermöglicht.</w:t>
      </w:r>
    </w:p>
    <w:p w14:paraId="47F8FD60" w14:textId="77777777" w:rsidR="001F04DB" w:rsidRDefault="001F04DB" w:rsidP="00587F6A">
      <w:pPr>
        <w:rPr>
          <w:rFonts w:asciiTheme="minorHAnsi" w:hAnsiTheme="minorHAnsi" w:cstheme="minorHAnsi"/>
          <w:sz w:val="18"/>
          <w:szCs w:val="18"/>
        </w:rPr>
      </w:pPr>
    </w:p>
    <w:p w14:paraId="1BCE0EDD" w14:textId="4903F56D" w:rsidR="00E2792B" w:rsidRPr="00DC659E" w:rsidRDefault="00FA7D33" w:rsidP="00587F6A">
      <w:pPr>
        <w:rPr>
          <w:rFonts w:asciiTheme="minorHAnsi" w:hAnsiTheme="minorHAnsi" w:cstheme="minorHAnsi"/>
          <w:sz w:val="18"/>
          <w:szCs w:val="18"/>
          <w:lang w:val="en-US"/>
        </w:rPr>
      </w:pPr>
      <w:r>
        <w:rPr>
          <w:rFonts w:asciiTheme="minorHAnsi" w:hAnsiTheme="minorHAnsi" w:cstheme="minorHAnsi"/>
          <w:noProof/>
          <w:sz w:val="18"/>
          <w:szCs w:val="18"/>
        </w:rPr>
        <w:drawing>
          <wp:inline distT="0" distB="0" distL="0" distR="0" wp14:anchorId="6FC00A14" wp14:editId="17782CFA">
            <wp:extent cx="6000750" cy="2892473"/>
            <wp:effectExtent l="12700" t="12700" r="6350" b="15875"/>
            <wp:docPr id="1095326208" name="Grafik 1" descr="Ein Bild, das Elektroni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326208" name="Grafik 1" descr="Ein Bild, das Elektronik, Kabel enthält.&#10;&#10;Automatisch generierte Beschreibung"/>
                    <pic:cNvPicPr/>
                  </pic:nvPicPr>
                  <pic:blipFill>
                    <a:blip r:embed="rId13"/>
                    <a:stretch>
                      <a:fillRect/>
                    </a:stretch>
                  </pic:blipFill>
                  <pic:spPr>
                    <a:xfrm>
                      <a:off x="0" y="0"/>
                      <a:ext cx="6013304" cy="2898524"/>
                    </a:xfrm>
                    <a:prstGeom prst="rect">
                      <a:avLst/>
                    </a:prstGeom>
                    <a:ln w="3175">
                      <a:solidFill>
                        <a:schemeClr val="tx1"/>
                      </a:solidFill>
                    </a:ln>
                  </pic:spPr>
                </pic:pic>
              </a:graphicData>
            </a:graphic>
          </wp:inline>
        </w:drawing>
      </w:r>
      <w:r w:rsidR="00F2779B">
        <w:rPr>
          <w:rFonts w:asciiTheme="minorHAnsi" w:hAnsiTheme="minorHAnsi" w:cstheme="minorHAnsi"/>
          <w:sz w:val="18"/>
          <w:szCs w:val="18"/>
        </w:rPr>
        <w:br/>
      </w:r>
      <w:r w:rsidR="00F2779B">
        <w:rPr>
          <w:rFonts w:asciiTheme="minorHAnsi" w:hAnsiTheme="minorHAnsi" w:cstheme="minorHAnsi"/>
          <w:sz w:val="18"/>
          <w:szCs w:val="18"/>
        </w:rPr>
        <w:br/>
      </w:r>
      <w:r w:rsidR="002577AD" w:rsidRPr="002577AD">
        <w:rPr>
          <w:rFonts w:asciiTheme="minorHAnsi" w:hAnsiTheme="minorHAnsi" w:cstheme="minorHAnsi"/>
          <w:i/>
          <w:iCs/>
          <w:sz w:val="18"/>
          <w:szCs w:val="18"/>
        </w:rPr>
        <w:t>Bildunterschrift:</w:t>
      </w:r>
      <w:r w:rsidR="002577AD">
        <w:rPr>
          <w:rFonts w:asciiTheme="minorHAnsi" w:hAnsiTheme="minorHAnsi" w:cstheme="minorHAnsi"/>
          <w:sz w:val="18"/>
          <w:szCs w:val="18"/>
        </w:rPr>
        <w:t xml:space="preserve"> </w:t>
      </w:r>
      <w:r w:rsidR="00964DC1">
        <w:rPr>
          <w:rFonts w:asciiTheme="minorHAnsi" w:hAnsiTheme="minorHAnsi" w:cstheme="minorHAnsi"/>
          <w:sz w:val="18"/>
          <w:szCs w:val="18"/>
        </w:rPr>
        <w:t xml:space="preserve">Der </w:t>
      </w:r>
      <w:r w:rsidR="00964DC1" w:rsidRPr="0055225A">
        <w:rPr>
          <w:rFonts w:asciiTheme="minorHAnsi" w:hAnsiTheme="minorHAnsi" w:cstheme="minorHAnsi"/>
          <w:b/>
          <w:bCs/>
          <w:sz w:val="18"/>
          <w:szCs w:val="18"/>
        </w:rPr>
        <w:t>OT340571</w:t>
      </w:r>
      <w:r>
        <w:rPr>
          <w:rFonts w:asciiTheme="minorHAnsi" w:hAnsiTheme="minorHAnsi" w:cstheme="minorHAnsi"/>
          <w:b/>
          <w:bCs/>
          <w:sz w:val="18"/>
          <w:szCs w:val="18"/>
        </w:rPr>
        <w:t xml:space="preserve"> </w:t>
      </w:r>
      <w:r w:rsidR="00964DC1">
        <w:rPr>
          <w:rFonts w:asciiTheme="minorHAnsi" w:hAnsiTheme="minorHAnsi" w:cstheme="minorHAnsi"/>
          <w:sz w:val="18"/>
          <w:szCs w:val="18"/>
        </w:rPr>
        <w:t xml:space="preserve">von IPF hat mit dem </w:t>
      </w:r>
      <w:r w:rsidR="00964DC1" w:rsidRPr="001F04DB">
        <w:rPr>
          <w:rFonts w:asciiTheme="minorHAnsi" w:hAnsiTheme="minorHAnsi" w:cstheme="minorHAnsi"/>
          <w:b/>
          <w:bCs/>
          <w:sz w:val="18"/>
          <w:szCs w:val="18"/>
        </w:rPr>
        <w:t>OTQ80571</w:t>
      </w:r>
      <w:r w:rsidR="00964DC1">
        <w:rPr>
          <w:rFonts w:asciiTheme="minorHAnsi" w:hAnsiTheme="minorHAnsi" w:cstheme="minorHAnsi"/>
          <w:b/>
          <w:bCs/>
          <w:sz w:val="18"/>
          <w:szCs w:val="18"/>
        </w:rPr>
        <w:t xml:space="preserve"> </w:t>
      </w:r>
      <w:r w:rsidR="00964DC1" w:rsidRPr="00964DC1">
        <w:rPr>
          <w:rFonts w:asciiTheme="minorHAnsi" w:hAnsiTheme="minorHAnsi" w:cstheme="minorHAnsi"/>
          <w:sz w:val="18"/>
          <w:szCs w:val="18"/>
        </w:rPr>
        <w:t>und dem</w:t>
      </w:r>
      <w:r w:rsidR="00964DC1">
        <w:rPr>
          <w:rFonts w:asciiTheme="minorHAnsi" w:hAnsiTheme="minorHAnsi" w:cstheme="minorHAnsi"/>
          <w:b/>
          <w:bCs/>
          <w:sz w:val="18"/>
          <w:szCs w:val="18"/>
        </w:rPr>
        <w:t xml:space="preserve"> </w:t>
      </w:r>
      <w:r w:rsidR="00964DC1" w:rsidRPr="001F04DB">
        <w:rPr>
          <w:rFonts w:asciiTheme="minorHAnsi" w:hAnsiTheme="minorHAnsi" w:cstheme="minorHAnsi"/>
          <w:b/>
          <w:bCs/>
          <w:sz w:val="18"/>
          <w:szCs w:val="18"/>
        </w:rPr>
        <w:t>OT230321</w:t>
      </w:r>
      <w:r w:rsidR="00964DC1">
        <w:rPr>
          <w:rFonts w:asciiTheme="minorHAnsi" w:hAnsiTheme="minorHAnsi" w:cstheme="minorHAnsi"/>
          <w:b/>
          <w:bCs/>
          <w:sz w:val="18"/>
          <w:szCs w:val="18"/>
        </w:rPr>
        <w:t xml:space="preserve"> </w:t>
      </w:r>
      <w:r w:rsidR="00964DC1" w:rsidRPr="00964DC1">
        <w:rPr>
          <w:rFonts w:asciiTheme="minorHAnsi" w:hAnsiTheme="minorHAnsi" w:cstheme="minorHAnsi"/>
          <w:sz w:val="18"/>
          <w:szCs w:val="18"/>
        </w:rPr>
        <w:t>(von links)</w:t>
      </w:r>
      <w:r w:rsidR="00964DC1">
        <w:rPr>
          <w:rFonts w:asciiTheme="minorHAnsi" w:hAnsiTheme="minorHAnsi" w:cstheme="minorHAnsi"/>
          <w:b/>
          <w:bCs/>
          <w:sz w:val="18"/>
          <w:szCs w:val="18"/>
        </w:rPr>
        <w:t xml:space="preserve"> </w:t>
      </w:r>
      <w:r w:rsidR="00964DC1">
        <w:rPr>
          <w:rFonts w:asciiTheme="minorHAnsi" w:hAnsiTheme="minorHAnsi" w:cstheme="minorHAnsi"/>
          <w:sz w:val="18"/>
          <w:szCs w:val="18"/>
        </w:rPr>
        <w:t xml:space="preserve">Zuwachs erhalten. Alle optischen </w:t>
      </w:r>
      <w:r>
        <w:rPr>
          <w:rFonts w:asciiTheme="minorHAnsi" w:hAnsiTheme="minorHAnsi" w:cstheme="minorHAnsi"/>
          <w:sz w:val="18"/>
          <w:szCs w:val="18"/>
        </w:rPr>
        <w:br/>
      </w:r>
      <w:r w:rsidR="00964DC1">
        <w:rPr>
          <w:rFonts w:asciiTheme="minorHAnsi" w:hAnsiTheme="minorHAnsi" w:cstheme="minorHAnsi"/>
          <w:sz w:val="18"/>
          <w:szCs w:val="18"/>
        </w:rPr>
        <w:t xml:space="preserve">Taster empfehlen sich vor allem für Anwendungen, in denen Objekte nur wenig Licht reflektieren und somit deren Detektion </w:t>
      </w:r>
      <w:r>
        <w:rPr>
          <w:rFonts w:asciiTheme="minorHAnsi" w:hAnsiTheme="minorHAnsi" w:cstheme="minorHAnsi"/>
          <w:sz w:val="18"/>
          <w:szCs w:val="18"/>
        </w:rPr>
        <w:br/>
      </w:r>
      <w:r w:rsidR="00964DC1">
        <w:rPr>
          <w:rFonts w:asciiTheme="minorHAnsi" w:hAnsiTheme="minorHAnsi" w:cstheme="minorHAnsi"/>
          <w:sz w:val="18"/>
          <w:szCs w:val="18"/>
        </w:rPr>
        <w:t xml:space="preserve">erheblich erschweren. </w:t>
      </w:r>
      <w:r w:rsidR="00A93E70" w:rsidRPr="00DC659E">
        <w:rPr>
          <w:rFonts w:asciiTheme="minorHAnsi" w:hAnsiTheme="minorHAnsi" w:cstheme="minorHAnsi"/>
          <w:sz w:val="18"/>
          <w:szCs w:val="18"/>
          <w:lang w:val="en-US"/>
        </w:rPr>
        <w:t xml:space="preserve">(Bild: </w:t>
      </w:r>
      <w:proofErr w:type="spellStart"/>
      <w:r w:rsidR="00A93E70" w:rsidRPr="00DC659E">
        <w:rPr>
          <w:rFonts w:asciiTheme="minorHAnsi" w:hAnsiTheme="minorHAnsi" w:cstheme="minorHAnsi"/>
          <w:sz w:val="18"/>
          <w:szCs w:val="18"/>
          <w:lang w:val="en-US"/>
        </w:rPr>
        <w:t>ipf</w:t>
      </w:r>
      <w:proofErr w:type="spellEnd"/>
      <w:r w:rsidR="00A93E70" w:rsidRPr="00DC659E">
        <w:rPr>
          <w:rFonts w:asciiTheme="minorHAnsi" w:hAnsiTheme="minorHAnsi" w:cstheme="minorHAnsi"/>
          <w:sz w:val="18"/>
          <w:szCs w:val="18"/>
          <w:lang w:val="en-US"/>
        </w:rPr>
        <w:t xml:space="preserve"> electronic</w:t>
      </w:r>
      <w:r w:rsidR="000E2D4D" w:rsidRPr="00DC659E">
        <w:rPr>
          <w:rFonts w:asciiTheme="minorHAnsi" w:hAnsiTheme="minorHAnsi" w:cstheme="minorHAnsi"/>
          <w:sz w:val="18"/>
          <w:szCs w:val="18"/>
          <w:lang w:val="en-US"/>
        </w:rPr>
        <w:t xml:space="preserve"> </w:t>
      </w:r>
      <w:proofErr w:type="spellStart"/>
      <w:r w:rsidR="000E2D4D" w:rsidRPr="00DC659E">
        <w:rPr>
          <w:rFonts w:asciiTheme="minorHAnsi" w:hAnsiTheme="minorHAnsi" w:cstheme="minorHAnsi"/>
          <w:sz w:val="18"/>
          <w:szCs w:val="18"/>
          <w:lang w:val="en-US"/>
        </w:rPr>
        <w:t>gmbh</w:t>
      </w:r>
      <w:proofErr w:type="spellEnd"/>
      <w:r w:rsidR="00A93E70" w:rsidRPr="00DC659E">
        <w:rPr>
          <w:rFonts w:asciiTheme="minorHAnsi" w:hAnsiTheme="minorHAnsi" w:cstheme="minorHAnsi"/>
          <w:sz w:val="18"/>
          <w:szCs w:val="18"/>
          <w:lang w:val="en-US"/>
        </w:rPr>
        <w:t>)</w:t>
      </w:r>
    </w:p>
    <w:p w14:paraId="628E0E09" w14:textId="77777777" w:rsidR="00085A27" w:rsidRPr="00DC659E" w:rsidRDefault="00085A27">
      <w:pPr>
        <w:rPr>
          <w:rFonts w:asciiTheme="minorHAnsi" w:hAnsiTheme="minorHAnsi" w:cstheme="minorHAnsi"/>
          <w:sz w:val="18"/>
          <w:szCs w:val="18"/>
          <w:lang w:val="en-US"/>
        </w:rPr>
      </w:pPr>
    </w:p>
    <w:p w14:paraId="41CC84C3" w14:textId="77777777" w:rsidR="00085A27" w:rsidRPr="00DC659E" w:rsidRDefault="00085A27">
      <w:pPr>
        <w:rPr>
          <w:rFonts w:asciiTheme="minorHAnsi" w:hAnsiTheme="minorHAnsi" w:cstheme="minorHAnsi"/>
          <w:sz w:val="18"/>
          <w:szCs w:val="18"/>
          <w:lang w:val="en-US"/>
        </w:rPr>
      </w:pPr>
    </w:p>
    <w:p w14:paraId="14E045CE" w14:textId="77777777" w:rsidR="006E5D0F" w:rsidRPr="00DC659E" w:rsidRDefault="006E5D0F" w:rsidP="006E5D0F">
      <w:pPr>
        <w:keepNext/>
        <w:keepLines/>
        <w:autoSpaceDE w:val="0"/>
        <w:autoSpaceDN w:val="0"/>
        <w:adjustRightInd w:val="0"/>
        <w:spacing w:line="240" w:lineRule="exact"/>
        <w:ind w:right="-1"/>
        <w:rPr>
          <w:rFonts w:asciiTheme="minorHAnsi" w:hAnsiTheme="minorHAnsi" w:cstheme="minorHAnsi"/>
          <w:sz w:val="24"/>
          <w:szCs w:val="24"/>
          <w:lang w:val="en-US"/>
        </w:rPr>
      </w:pPr>
      <w:r w:rsidRPr="00DC659E">
        <w:rPr>
          <w:rFonts w:asciiTheme="minorHAnsi" w:hAnsiTheme="minorHAnsi"/>
          <w:b/>
          <w:i/>
          <w:sz w:val="24"/>
          <w:szCs w:val="24"/>
          <w:lang w:val="en-US"/>
        </w:rPr>
        <w:t>IPF ELECTRONIC AUF DER MOTEK:</w:t>
      </w:r>
      <w:r w:rsidRPr="00DC659E">
        <w:rPr>
          <w:rFonts w:asciiTheme="minorHAnsi" w:hAnsiTheme="minorHAnsi"/>
          <w:b/>
          <w:i/>
          <w:sz w:val="24"/>
          <w:szCs w:val="24"/>
          <w:lang w:val="en-US"/>
        </w:rPr>
        <w:br/>
      </w:r>
      <w:r w:rsidRPr="00DC659E">
        <w:rPr>
          <w:rFonts w:asciiTheme="minorHAnsi" w:hAnsiTheme="minorHAnsi" w:cstheme="minorHAnsi"/>
          <w:b/>
          <w:i/>
          <w:color w:val="FF0000"/>
          <w:sz w:val="24"/>
          <w:szCs w:val="24"/>
          <w:lang w:val="en-US"/>
        </w:rPr>
        <w:t>HALLE 7, STAND 7325</w:t>
      </w:r>
    </w:p>
    <w:p w14:paraId="7A67A039" w14:textId="7EBD5E03" w:rsidR="00140214" w:rsidRPr="00DC659E" w:rsidRDefault="00140214">
      <w:pPr>
        <w:rPr>
          <w:rFonts w:asciiTheme="minorHAnsi" w:hAnsiTheme="minorHAnsi" w:cstheme="minorHAnsi"/>
          <w:sz w:val="18"/>
          <w:szCs w:val="18"/>
          <w:lang w:val="en-US"/>
        </w:rPr>
      </w:pPr>
      <w:r w:rsidRPr="00DC659E">
        <w:rPr>
          <w:rFonts w:asciiTheme="minorHAnsi" w:hAnsiTheme="minorHAnsi" w:cstheme="minorHAnsi"/>
          <w:sz w:val="18"/>
          <w:szCs w:val="18"/>
          <w:lang w:val="en-US"/>
        </w:rPr>
        <w:br w:type="page"/>
      </w:r>
    </w:p>
    <w:p w14:paraId="5A40C639" w14:textId="03157211" w:rsidR="00CD0399" w:rsidRPr="00790B56"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790B56">
        <w:rPr>
          <w:rFonts w:asciiTheme="minorHAnsi" w:hAnsiTheme="minorHAnsi" w:cstheme="minorHAnsi"/>
          <w:b/>
          <w:i/>
          <w:color w:val="FF0000"/>
        </w:rPr>
        <w:lastRenderedPageBreak/>
        <w:t>ÜBER IPF ELECTRONIC</w:t>
      </w:r>
      <w:r w:rsidRPr="00790B56">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A0F45">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C0F0" w14:textId="77777777" w:rsidR="000E6649" w:rsidRDefault="000E6649">
      <w:r>
        <w:separator/>
      </w:r>
    </w:p>
  </w:endnote>
  <w:endnote w:type="continuationSeparator" w:id="0">
    <w:p w14:paraId="48F4E345" w14:textId="77777777" w:rsidR="000E6649" w:rsidRDefault="000E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71B8E" w14:textId="77777777" w:rsidR="000E6649" w:rsidRDefault="000E6649">
      <w:r>
        <w:separator/>
      </w:r>
    </w:p>
  </w:footnote>
  <w:footnote w:type="continuationSeparator" w:id="0">
    <w:p w14:paraId="064A3A3F" w14:textId="77777777" w:rsidR="000E6649" w:rsidRDefault="000E6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523766101" name="Grafik 523766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00FC"/>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E6649"/>
    <w:rsid w:val="000F0173"/>
    <w:rsid w:val="000F03E2"/>
    <w:rsid w:val="000F339A"/>
    <w:rsid w:val="000F42C5"/>
    <w:rsid w:val="000F56A3"/>
    <w:rsid w:val="00101D14"/>
    <w:rsid w:val="001022BC"/>
    <w:rsid w:val="001035D3"/>
    <w:rsid w:val="00104CA7"/>
    <w:rsid w:val="0010689F"/>
    <w:rsid w:val="00107948"/>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629B6"/>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04DB"/>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04C2"/>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C5C2D"/>
    <w:rsid w:val="002D0BFE"/>
    <w:rsid w:val="002D34FA"/>
    <w:rsid w:val="002E1CDF"/>
    <w:rsid w:val="002E2412"/>
    <w:rsid w:val="002E3B28"/>
    <w:rsid w:val="002E483D"/>
    <w:rsid w:val="002E52CD"/>
    <w:rsid w:val="002F0844"/>
    <w:rsid w:val="002F150B"/>
    <w:rsid w:val="00300500"/>
    <w:rsid w:val="00300F35"/>
    <w:rsid w:val="00302935"/>
    <w:rsid w:val="00302A15"/>
    <w:rsid w:val="0030354D"/>
    <w:rsid w:val="00310678"/>
    <w:rsid w:val="00312567"/>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66009"/>
    <w:rsid w:val="00371DAF"/>
    <w:rsid w:val="003761B1"/>
    <w:rsid w:val="00376C1C"/>
    <w:rsid w:val="00383051"/>
    <w:rsid w:val="0038480B"/>
    <w:rsid w:val="003848AB"/>
    <w:rsid w:val="00384CE0"/>
    <w:rsid w:val="00384EB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413AD"/>
    <w:rsid w:val="004512DE"/>
    <w:rsid w:val="00451E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225A"/>
    <w:rsid w:val="005542D8"/>
    <w:rsid w:val="00555C64"/>
    <w:rsid w:val="00555D2C"/>
    <w:rsid w:val="00556FEC"/>
    <w:rsid w:val="0055763D"/>
    <w:rsid w:val="00560A97"/>
    <w:rsid w:val="00564335"/>
    <w:rsid w:val="00564A9E"/>
    <w:rsid w:val="00567763"/>
    <w:rsid w:val="00567D80"/>
    <w:rsid w:val="00571352"/>
    <w:rsid w:val="00580CC7"/>
    <w:rsid w:val="00584594"/>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7782C"/>
    <w:rsid w:val="0068650C"/>
    <w:rsid w:val="006933E4"/>
    <w:rsid w:val="00693AE5"/>
    <w:rsid w:val="00694860"/>
    <w:rsid w:val="006960C1"/>
    <w:rsid w:val="006975E9"/>
    <w:rsid w:val="006A5293"/>
    <w:rsid w:val="006A52AF"/>
    <w:rsid w:val="006A7918"/>
    <w:rsid w:val="006B01FE"/>
    <w:rsid w:val="006B26F0"/>
    <w:rsid w:val="006B3A12"/>
    <w:rsid w:val="006B714C"/>
    <w:rsid w:val="006C41BC"/>
    <w:rsid w:val="006C5375"/>
    <w:rsid w:val="006C5EAD"/>
    <w:rsid w:val="006C7D76"/>
    <w:rsid w:val="006D020E"/>
    <w:rsid w:val="006D0EB8"/>
    <w:rsid w:val="006D7968"/>
    <w:rsid w:val="006E38DB"/>
    <w:rsid w:val="006E461A"/>
    <w:rsid w:val="006E5D0F"/>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435F6"/>
    <w:rsid w:val="00751B7A"/>
    <w:rsid w:val="0075220B"/>
    <w:rsid w:val="00754F6E"/>
    <w:rsid w:val="00761BAA"/>
    <w:rsid w:val="00762820"/>
    <w:rsid w:val="0076355F"/>
    <w:rsid w:val="00765423"/>
    <w:rsid w:val="00765FE2"/>
    <w:rsid w:val="00766DA4"/>
    <w:rsid w:val="00777E04"/>
    <w:rsid w:val="007817B5"/>
    <w:rsid w:val="007829D9"/>
    <w:rsid w:val="00790B56"/>
    <w:rsid w:val="007911C1"/>
    <w:rsid w:val="00791CAB"/>
    <w:rsid w:val="00793A81"/>
    <w:rsid w:val="007A0117"/>
    <w:rsid w:val="007A445A"/>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26C06"/>
    <w:rsid w:val="008304F6"/>
    <w:rsid w:val="00830CD1"/>
    <w:rsid w:val="00832677"/>
    <w:rsid w:val="00832C9A"/>
    <w:rsid w:val="00837DDD"/>
    <w:rsid w:val="008449B4"/>
    <w:rsid w:val="0084529C"/>
    <w:rsid w:val="00850E12"/>
    <w:rsid w:val="00851C01"/>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5D1"/>
    <w:rsid w:val="009429A2"/>
    <w:rsid w:val="00942E4B"/>
    <w:rsid w:val="009519B2"/>
    <w:rsid w:val="0096026A"/>
    <w:rsid w:val="00960668"/>
    <w:rsid w:val="00960FB8"/>
    <w:rsid w:val="00964DC1"/>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B6D2C"/>
    <w:rsid w:val="009C28CE"/>
    <w:rsid w:val="009C550F"/>
    <w:rsid w:val="009D0A49"/>
    <w:rsid w:val="009D174A"/>
    <w:rsid w:val="009D1EC8"/>
    <w:rsid w:val="009D2D96"/>
    <w:rsid w:val="009D6C14"/>
    <w:rsid w:val="009D731B"/>
    <w:rsid w:val="009D7CB7"/>
    <w:rsid w:val="009E249A"/>
    <w:rsid w:val="009E292A"/>
    <w:rsid w:val="009E3776"/>
    <w:rsid w:val="009E7F46"/>
    <w:rsid w:val="009F2E6D"/>
    <w:rsid w:val="009F6B7A"/>
    <w:rsid w:val="00A01A01"/>
    <w:rsid w:val="00A02E72"/>
    <w:rsid w:val="00A04251"/>
    <w:rsid w:val="00A058F0"/>
    <w:rsid w:val="00A063D3"/>
    <w:rsid w:val="00A13743"/>
    <w:rsid w:val="00A167C6"/>
    <w:rsid w:val="00A22436"/>
    <w:rsid w:val="00A23ADA"/>
    <w:rsid w:val="00A24874"/>
    <w:rsid w:val="00A27FD7"/>
    <w:rsid w:val="00A30B65"/>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2F9F"/>
    <w:rsid w:val="00B04718"/>
    <w:rsid w:val="00B0484C"/>
    <w:rsid w:val="00B04F44"/>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CE4"/>
    <w:rsid w:val="00BC0D5A"/>
    <w:rsid w:val="00BC74A1"/>
    <w:rsid w:val="00BD06DF"/>
    <w:rsid w:val="00BD2FD6"/>
    <w:rsid w:val="00BD593E"/>
    <w:rsid w:val="00BD7742"/>
    <w:rsid w:val="00BF050B"/>
    <w:rsid w:val="00BF07FE"/>
    <w:rsid w:val="00C006F3"/>
    <w:rsid w:val="00C01AA3"/>
    <w:rsid w:val="00C17EEC"/>
    <w:rsid w:val="00C30E81"/>
    <w:rsid w:val="00C3241E"/>
    <w:rsid w:val="00C35959"/>
    <w:rsid w:val="00C3672A"/>
    <w:rsid w:val="00C44BE2"/>
    <w:rsid w:val="00C60A43"/>
    <w:rsid w:val="00C61C60"/>
    <w:rsid w:val="00C62577"/>
    <w:rsid w:val="00C62945"/>
    <w:rsid w:val="00C62C8B"/>
    <w:rsid w:val="00C639F3"/>
    <w:rsid w:val="00C64116"/>
    <w:rsid w:val="00C65567"/>
    <w:rsid w:val="00C65849"/>
    <w:rsid w:val="00C67205"/>
    <w:rsid w:val="00C6767D"/>
    <w:rsid w:val="00C67C53"/>
    <w:rsid w:val="00C7088A"/>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16CF2"/>
    <w:rsid w:val="00D21CAE"/>
    <w:rsid w:val="00D2708F"/>
    <w:rsid w:val="00D32010"/>
    <w:rsid w:val="00D342FC"/>
    <w:rsid w:val="00D349E1"/>
    <w:rsid w:val="00D34D59"/>
    <w:rsid w:val="00D40AA7"/>
    <w:rsid w:val="00D415D5"/>
    <w:rsid w:val="00D4237D"/>
    <w:rsid w:val="00D43375"/>
    <w:rsid w:val="00D43741"/>
    <w:rsid w:val="00D43FDE"/>
    <w:rsid w:val="00D441AC"/>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3CD2"/>
    <w:rsid w:val="00DA5355"/>
    <w:rsid w:val="00DB0A42"/>
    <w:rsid w:val="00DB0ED3"/>
    <w:rsid w:val="00DB3189"/>
    <w:rsid w:val="00DB3422"/>
    <w:rsid w:val="00DB519C"/>
    <w:rsid w:val="00DC1529"/>
    <w:rsid w:val="00DC3AC8"/>
    <w:rsid w:val="00DC4A54"/>
    <w:rsid w:val="00DC659E"/>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32F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1686"/>
    <w:rsid w:val="00F15976"/>
    <w:rsid w:val="00F2779B"/>
    <w:rsid w:val="00F27FB7"/>
    <w:rsid w:val="00F33F39"/>
    <w:rsid w:val="00F36D83"/>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A7D33"/>
    <w:rsid w:val="00FB4CD4"/>
    <w:rsid w:val="00FB5B4D"/>
    <w:rsid w:val="00FC6081"/>
    <w:rsid w:val="00FC7ED5"/>
    <w:rsid w:val="00FD071E"/>
    <w:rsid w:val="00FD4444"/>
    <w:rsid w:val="00FD61A3"/>
    <w:rsid w:val="00FD7F80"/>
    <w:rsid w:val="00FE7F28"/>
    <w:rsid w:val="00FF3C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3987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2024-08-07T08:08:00Z</dcterms:created>
  <dcterms:modified xsi:type="dcterms:W3CDTF">2024-08-07T08:08:00Z</dcterms:modified>
</cp:coreProperties>
</file>